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54334" w14:textId="77777777" w:rsidR="00745BCB" w:rsidRDefault="00745BCB" w:rsidP="00745BCB">
      <w:pPr>
        <w:pStyle w:val="NormalWeb"/>
        <w:shd w:val="clear" w:color="auto" w:fill="FFFFFF"/>
        <w:spacing w:before="0" w:beforeAutospacing="0" w:after="0" w:afterAutospacing="0"/>
        <w:jc w:val="center"/>
        <w:rPr>
          <w:color w:val="000000"/>
          <w:sz w:val="20"/>
          <w:szCs w:val="20"/>
        </w:rPr>
      </w:pPr>
      <w:r>
        <w:rPr>
          <w:b/>
          <w:bCs/>
          <w:color w:val="000000"/>
          <w:sz w:val="20"/>
          <w:szCs w:val="20"/>
        </w:rPr>
        <w:t>CHARTER OF THE NOMINATING COMMITTEE OF</w:t>
      </w:r>
    </w:p>
    <w:p w14:paraId="327FD119" w14:textId="77777777" w:rsidR="00745BCB" w:rsidRDefault="00745BCB" w:rsidP="00745BCB">
      <w:pPr>
        <w:pStyle w:val="NormalWeb"/>
        <w:shd w:val="clear" w:color="auto" w:fill="FFFFFF"/>
        <w:spacing w:before="0" w:beforeAutospacing="0" w:after="0" w:afterAutospacing="0"/>
        <w:jc w:val="center"/>
        <w:rPr>
          <w:color w:val="000000"/>
          <w:sz w:val="20"/>
          <w:szCs w:val="20"/>
        </w:rPr>
      </w:pPr>
      <w:r>
        <w:rPr>
          <w:b/>
          <w:bCs/>
          <w:color w:val="000000"/>
          <w:sz w:val="20"/>
          <w:szCs w:val="20"/>
        </w:rPr>
        <w:t>ZHONG YANG FINANCIAL GROUP LIMITED</w:t>
      </w:r>
    </w:p>
    <w:p w14:paraId="6C857031"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rPr>
        <w:t> </w:t>
      </w:r>
    </w:p>
    <w:p w14:paraId="562DE5E9"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Membership</w:t>
      </w:r>
    </w:p>
    <w:p w14:paraId="39D9FAE1"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7A7A5E67"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Nominating Committee (the “</w:t>
      </w:r>
      <w:r>
        <w:rPr>
          <w:b/>
          <w:bCs/>
          <w:color w:val="000000"/>
          <w:sz w:val="20"/>
          <w:szCs w:val="20"/>
        </w:rPr>
        <w:t>Committee</w:t>
      </w:r>
      <w:r>
        <w:rPr>
          <w:color w:val="000000"/>
          <w:sz w:val="20"/>
          <w:szCs w:val="20"/>
        </w:rPr>
        <w:t>”) of the board of directors (the “</w:t>
      </w:r>
      <w:r>
        <w:rPr>
          <w:b/>
          <w:bCs/>
          <w:color w:val="000000"/>
          <w:sz w:val="20"/>
          <w:szCs w:val="20"/>
        </w:rPr>
        <w:t>Board</w:t>
      </w:r>
      <w:r>
        <w:rPr>
          <w:color w:val="000000"/>
          <w:sz w:val="20"/>
          <w:szCs w:val="20"/>
        </w:rPr>
        <w:t>”) of Zhong Yang Financial Group Limited (the “</w:t>
      </w:r>
      <w:r>
        <w:rPr>
          <w:b/>
          <w:bCs/>
          <w:color w:val="000000"/>
          <w:sz w:val="20"/>
          <w:szCs w:val="20"/>
        </w:rPr>
        <w:t>Company</w:t>
      </w:r>
      <w:r>
        <w:rPr>
          <w:color w:val="000000"/>
          <w:sz w:val="20"/>
          <w:szCs w:val="20"/>
        </w:rPr>
        <w:t>”) shall consist of three or more directors. Each member of the Committee shall be independent in accordance with the rules of the Nasdaq Stock Market. </w:t>
      </w:r>
    </w:p>
    <w:p w14:paraId="43849F5C"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51E275B2"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members of the Committee shall serve for such term or terms as the Board may determine or until earlier resignation or death. The Board may remove any member from the Committee at any time with or without cause.</w:t>
      </w:r>
    </w:p>
    <w:p w14:paraId="77CA0F5E"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1DBC83F5"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Purpose</w:t>
      </w:r>
    </w:p>
    <w:p w14:paraId="641F1CC0"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189EEE49"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purpose of the Committee is to carry out the responsibilities delegated by the Board relating to the Company’s director nominations process and procedures, developing and maintaining the Company’s corporate governance policies and any related matters required by the federal securities laws.</w:t>
      </w:r>
    </w:p>
    <w:p w14:paraId="242815A7"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30D364D0"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Duties and Responsibilities</w:t>
      </w:r>
    </w:p>
    <w:p w14:paraId="38CF3B6E"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0127C9D3"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Committee shall have the following authority and responsibilities:</w:t>
      </w:r>
    </w:p>
    <w:p w14:paraId="6E76557A"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4CBA2182"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identify and screen individuals qualified to become members of the Board, consistent with criteria approved by the Board. The Committee shall consider any director candidates recommended by the Company’s shareholders pursuant to the procedures set forth in the Company’s described in the Company’s proxy statement. </w:t>
      </w:r>
    </w:p>
    <w:p w14:paraId="1BA444BB"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07ED7EDF"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make recommendations to the Board regarding the selection and approval of the nominees for director to be submitted to a shareholder vote at the annual meeting of shareholders. </w:t>
      </w:r>
    </w:p>
    <w:p w14:paraId="3D28E8AF"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657359D6"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oversee the Company’s corporate governance practices and procedures, including identifying best practices and reviewing and recommending to the Board for approval any changes to the documents, policies and procedures in the Company’s corporate governance framework, including its certificate of incorporation and by-laws.</w:t>
      </w:r>
    </w:p>
    <w:p w14:paraId="154A65E6"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6233E565" w14:textId="73B24AA1"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review the Board’s committee structure and composition and to make recommendations to the Board regarding the appointment of directors to serve as members of each committee and committee chairmen annually. </w:t>
      </w:r>
    </w:p>
    <w:p w14:paraId="7BF44069"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6457EB7C"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If a vacancy on the Board and/or any Board committee occurs, to identify and make recommendations to the Board regarding the selection and approval of candidates to fill such vacancy either by election by shareholders or appointment by the Board. </w:t>
      </w:r>
    </w:p>
    <w:p w14:paraId="28E00780" w14:textId="1E0950DE" w:rsidR="00745BCB" w:rsidRDefault="00745BCB" w:rsidP="00745BCB">
      <w:pPr>
        <w:pStyle w:val="NormalWeb"/>
        <w:spacing w:before="0" w:beforeAutospacing="0" w:after="0" w:afterAutospacing="0"/>
        <w:rPr>
          <w:color w:val="000000"/>
          <w:sz w:val="20"/>
          <w:szCs w:val="20"/>
        </w:rPr>
      </w:pPr>
      <w:r>
        <w:rPr>
          <w:color w:val="000000"/>
          <w:sz w:val="20"/>
          <w:szCs w:val="20"/>
        </w:rPr>
        <w:t> </w:t>
      </w:r>
    </w:p>
    <w:p w14:paraId="358C78BE"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develop and recommend to the Board for approval standards for determining whether a director has a relationship with the Company that would impair its independence.</w:t>
      </w:r>
    </w:p>
    <w:p w14:paraId="6900D030"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5F3F9FFF"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review and discuss with management disclosure of the Company’s corporate governance practices, including information regarding the operations of the Committee and other Board committees, director independence and the director nominations process, and to recommend that this disclosure be, included in the Company’s proxy statement or annual report on Form 20-F, as applicable.</w:t>
      </w:r>
    </w:p>
    <w:p w14:paraId="26E9DC52"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74B5F1BB"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To develop and recommend to the Board for approval a Company Code of Business Conduct and Ethics (the “</w:t>
      </w:r>
      <w:r>
        <w:rPr>
          <w:b/>
          <w:bCs/>
          <w:color w:val="000000"/>
          <w:sz w:val="20"/>
          <w:szCs w:val="20"/>
        </w:rPr>
        <w:t>Code</w:t>
      </w:r>
      <w:r>
        <w:rPr>
          <w:color w:val="000000"/>
          <w:sz w:val="20"/>
          <w:szCs w:val="20"/>
        </w:rPr>
        <w:t>”), to monitor compliance with the Company’s Code, to investigate any alleged breach or violation of the Code, to enforce the provisions of the Code and to review the Code periodically and recommend any changes to the Board.</w:t>
      </w:r>
    </w:p>
    <w:p w14:paraId="030778C4"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50B0A4FC"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Outside Advisors</w:t>
      </w:r>
    </w:p>
    <w:p w14:paraId="23B630B7"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1F77ACCE"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 xml:space="preserve">The Committee shall have the authority, in its sole discretion, to select, retain and obtain the advice of a director search firm as necessary to assist with the execution of its duties and responsibilities as set forth in this Charter. </w:t>
      </w:r>
      <w:r>
        <w:rPr>
          <w:color w:val="000000"/>
          <w:sz w:val="20"/>
          <w:szCs w:val="20"/>
        </w:rPr>
        <w:lastRenderedPageBreak/>
        <w:t>The Committee shall set the compensation and oversee the work of the director search firm. The Committee shall have the authority, in its sole discretion, to retain and obtain the advice and assistance of outside counsel, an executive search firm and such other advisors as it deems necessary to fulfill its duties and responsibilities under this Charter. The Committee shall set the compensation and oversee the work of its outside counsel, the executive search firm and any other advisors. The Committee shall receive appropriate funding from the Company, as determined by the Committee in its capacity as a committee of the Board, for the payment of compensation to its search consultants, outside counsel and any other advisors.</w:t>
      </w:r>
    </w:p>
    <w:p w14:paraId="4D2D29E3"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58ACB524"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Structure and Operations</w:t>
      </w:r>
    </w:p>
    <w:p w14:paraId="74AE1173"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54E04DC8"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Board shall designate a member of the Committee as the chairperson. The Committee shall meet at least two times a year at such times and places as it deems necessary to fulfill its responsibilities.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14:paraId="3C14C5CD"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03F522A4"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Committee shall review this Charter at least annually and recommend any proposed changes to the Board for approval.</w:t>
      </w:r>
    </w:p>
    <w:p w14:paraId="6E3EA6E5"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74959DAB"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Delegation of Authority</w:t>
      </w:r>
    </w:p>
    <w:p w14:paraId="2ACE9A57"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5303C0C3"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Committee shall have the authority to delegate any of its responsibilities, along with the authority to take action in relation to such responsibilities, to one or more subcommittees as the Committee may deem appropriate in its sole discretion.</w:t>
      </w:r>
    </w:p>
    <w:p w14:paraId="5206EBC7" w14:textId="77777777" w:rsidR="00745BCB" w:rsidRDefault="00745BCB" w:rsidP="00745BCB">
      <w:pPr>
        <w:pStyle w:val="NormalWeb"/>
        <w:shd w:val="clear" w:color="auto" w:fill="FFFFFF"/>
        <w:spacing w:before="0" w:beforeAutospacing="0" w:after="0" w:afterAutospacing="0"/>
        <w:jc w:val="both"/>
        <w:rPr>
          <w:color w:val="000000"/>
          <w:sz w:val="20"/>
          <w:szCs w:val="20"/>
        </w:rPr>
      </w:pPr>
      <w:r>
        <w:rPr>
          <w:color w:val="000000"/>
          <w:sz w:val="20"/>
          <w:szCs w:val="20"/>
        </w:rPr>
        <w:t> </w:t>
      </w:r>
    </w:p>
    <w:p w14:paraId="6E90238E" w14:textId="77777777" w:rsidR="00745BCB" w:rsidRDefault="00745BCB" w:rsidP="00745BCB">
      <w:pPr>
        <w:pStyle w:val="NormalWeb"/>
        <w:shd w:val="clear" w:color="auto" w:fill="FFFFFF"/>
        <w:spacing w:before="0" w:beforeAutospacing="0" w:after="0" w:afterAutospacing="0"/>
        <w:rPr>
          <w:color w:val="000000"/>
          <w:sz w:val="20"/>
          <w:szCs w:val="20"/>
        </w:rPr>
      </w:pPr>
      <w:r>
        <w:rPr>
          <w:b/>
          <w:bCs/>
          <w:color w:val="000000"/>
          <w:sz w:val="20"/>
          <w:szCs w:val="20"/>
          <w:u w:val="single"/>
        </w:rPr>
        <w:t>Performance Evaluation</w:t>
      </w:r>
    </w:p>
    <w:p w14:paraId="2AB0FEDD" w14:textId="77777777" w:rsidR="00745BCB" w:rsidRDefault="00745BCB" w:rsidP="00745BCB">
      <w:pPr>
        <w:pStyle w:val="NormalWeb"/>
        <w:shd w:val="clear" w:color="auto" w:fill="FFFFFF"/>
        <w:spacing w:before="0" w:beforeAutospacing="0" w:after="0" w:afterAutospacing="0"/>
        <w:rPr>
          <w:color w:val="000000"/>
          <w:sz w:val="20"/>
          <w:szCs w:val="20"/>
        </w:rPr>
      </w:pPr>
      <w:r>
        <w:rPr>
          <w:color w:val="000000"/>
          <w:sz w:val="20"/>
          <w:szCs w:val="20"/>
        </w:rPr>
        <w:t> </w:t>
      </w:r>
    </w:p>
    <w:p w14:paraId="632E3CEC" w14:textId="77777777" w:rsidR="00745BCB" w:rsidRDefault="00745BCB" w:rsidP="00745BCB">
      <w:pPr>
        <w:pStyle w:val="NormalWeb"/>
        <w:shd w:val="clear" w:color="auto" w:fill="FFFFFF"/>
        <w:spacing w:before="0" w:beforeAutospacing="0" w:after="0" w:afterAutospacing="0"/>
        <w:ind w:firstLine="720"/>
        <w:jc w:val="both"/>
        <w:rPr>
          <w:color w:val="000000"/>
          <w:sz w:val="20"/>
          <w:szCs w:val="20"/>
        </w:rPr>
      </w:pPr>
      <w:r>
        <w:rPr>
          <w:color w:val="000000"/>
          <w:sz w:val="20"/>
          <w:szCs w:val="20"/>
        </w:rPr>
        <w:t>The Committee shall conduct an annual evaluation of the performance of its duties under this charter and shall present the results of the evaluation to the Board. The Committee shall conduct this evaluation in such manner as it deems appropriate.</w:t>
      </w:r>
    </w:p>
    <w:p w14:paraId="3323C088" w14:textId="77777777" w:rsidR="001E248D" w:rsidRDefault="001E248D"/>
    <w:sectPr w:rsidR="001E248D" w:rsidSect="003936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BCB"/>
    <w:rsid w:val="001E248D"/>
    <w:rsid w:val="003936E6"/>
    <w:rsid w:val="00745BCB"/>
    <w:rsid w:val="00E379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2C3BC56B"/>
  <w15:chartTrackingRefBased/>
  <w15:docId w15:val="{C364D4F0-91FC-844D-BDDA-B90DF46C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5BC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86025">
      <w:bodyDiv w:val="1"/>
      <w:marLeft w:val="0"/>
      <w:marRight w:val="0"/>
      <w:marTop w:val="0"/>
      <w:marBottom w:val="0"/>
      <w:divBdr>
        <w:top w:val="none" w:sz="0" w:space="0" w:color="auto"/>
        <w:left w:val="none" w:sz="0" w:space="0" w:color="auto"/>
        <w:bottom w:val="none" w:sz="0" w:space="0" w:color="auto"/>
        <w:right w:val="none" w:sz="0" w:space="0" w:color="auto"/>
      </w:divBdr>
      <w:divsChild>
        <w:div w:id="974720016">
          <w:marLeft w:val="0"/>
          <w:marRight w:val="0"/>
          <w:marTop w:val="240"/>
          <w:marBottom w:val="120"/>
          <w:divBdr>
            <w:top w:val="none" w:sz="0" w:space="0" w:color="auto"/>
            <w:left w:val="none" w:sz="0" w:space="0" w:color="auto"/>
            <w:bottom w:val="single" w:sz="12" w:space="0" w:color="000000"/>
            <w:right w:val="none" w:sz="0" w:space="0" w:color="auto"/>
          </w:divBdr>
        </w:div>
        <w:div w:id="1128158150">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817</Words>
  <Characters>4661</Characters>
  <Application>Microsoft Office Word</Application>
  <DocSecurity>0</DocSecurity>
  <Lines>38</Lines>
  <Paragraphs>10</Paragraphs>
  <ScaleCrop>false</ScaleCrop>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Hsu</dc:creator>
  <cp:keywords/>
  <dc:description/>
  <cp:lastModifiedBy>Crystal Hsu</cp:lastModifiedBy>
  <cp:revision>2</cp:revision>
  <dcterms:created xsi:type="dcterms:W3CDTF">2022-06-06T15:30:00Z</dcterms:created>
  <dcterms:modified xsi:type="dcterms:W3CDTF">2022-06-06T15:31:00Z</dcterms:modified>
</cp:coreProperties>
</file>